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91E" w:rsidRDefault="0021091E" w:rsidP="006A6DD3">
      <w:pPr>
        <w:spacing w:after="0"/>
      </w:pPr>
    </w:p>
    <w:p w:rsidR="0021091E" w:rsidRDefault="0021091E" w:rsidP="006A6DD3">
      <w:pPr>
        <w:spacing w:after="0"/>
      </w:pPr>
    </w:p>
    <w:p w:rsidR="0021091E" w:rsidRDefault="0021091E" w:rsidP="006A6DD3">
      <w:pPr>
        <w:spacing w:after="0"/>
      </w:pPr>
    </w:p>
    <w:p w:rsidR="0021091E" w:rsidRDefault="0021091E" w:rsidP="006A6DD3">
      <w:pPr>
        <w:spacing w:after="0"/>
      </w:pPr>
    </w:p>
    <w:p w:rsidR="006A6DD3" w:rsidRDefault="006A6DD3" w:rsidP="006A6DD3">
      <w:pPr>
        <w:spacing w:after="0"/>
      </w:pPr>
    </w:p>
    <w:p w:rsidR="006A6DD3" w:rsidRDefault="006A6DD3" w:rsidP="006A6DD3">
      <w:pPr>
        <w:spacing w:after="0"/>
      </w:pPr>
    </w:p>
    <w:p w:rsidR="006A6DD3" w:rsidRDefault="006A6DD3" w:rsidP="006A6DD3">
      <w:pPr>
        <w:spacing w:after="0"/>
      </w:pPr>
    </w:p>
    <w:p w:rsidR="006A6DD3" w:rsidRDefault="006A6DD3" w:rsidP="006A6DD3">
      <w:pPr>
        <w:spacing w:after="0"/>
      </w:pPr>
    </w:p>
    <w:p w:rsidR="0021091E" w:rsidRDefault="0021091E" w:rsidP="006A6DD3">
      <w:pPr>
        <w:spacing w:after="0"/>
      </w:pPr>
    </w:p>
    <w:p w:rsidR="0021091E" w:rsidRDefault="0021091E" w:rsidP="006A6DD3">
      <w:pPr>
        <w:spacing w:after="0"/>
      </w:pPr>
    </w:p>
    <w:p w:rsidR="00762BB7" w:rsidRDefault="0021091E" w:rsidP="006A6DD3">
      <w:pPr>
        <w:spacing w:after="0"/>
        <w:jc w:val="center"/>
      </w:pPr>
      <w:r>
        <w:t xml:space="preserve">Change of </w:t>
      </w:r>
      <w:r w:rsidRPr="0021091E">
        <w:t xml:space="preserve">Gender Roles </w:t>
      </w:r>
      <w:r w:rsidR="00762BB7">
        <w:t>within Fifty Years</w:t>
      </w:r>
    </w:p>
    <w:p w:rsidR="00762BB7" w:rsidRDefault="00762BB7" w:rsidP="006A6DD3">
      <w:pPr>
        <w:spacing w:after="0"/>
        <w:jc w:val="center"/>
      </w:pPr>
      <w:r>
        <w:t>Name of Student</w:t>
      </w:r>
    </w:p>
    <w:p w:rsidR="00762BB7" w:rsidRDefault="00762BB7" w:rsidP="006A6DD3">
      <w:pPr>
        <w:spacing w:after="0"/>
        <w:jc w:val="center"/>
      </w:pPr>
      <w:r>
        <w:t>Name of Institution</w:t>
      </w:r>
    </w:p>
    <w:p w:rsidR="0021091E" w:rsidRDefault="00762BB7" w:rsidP="006A6DD3">
      <w:pPr>
        <w:spacing w:after="0"/>
        <w:jc w:val="center"/>
      </w:pPr>
      <w:r>
        <w:t xml:space="preserve">Date </w:t>
      </w:r>
      <w:r w:rsidR="0021091E">
        <w:br w:type="page"/>
      </w:r>
    </w:p>
    <w:p w:rsidR="006A6DD3" w:rsidRDefault="006A6DD3" w:rsidP="006A6DD3">
      <w:pPr>
        <w:spacing w:after="0"/>
        <w:jc w:val="center"/>
      </w:pPr>
      <w:r>
        <w:lastRenderedPageBreak/>
        <w:t xml:space="preserve">Change of </w:t>
      </w:r>
      <w:r w:rsidRPr="0021091E">
        <w:t xml:space="preserve">Gender Roles </w:t>
      </w:r>
      <w:r>
        <w:t>within Fifty Years</w:t>
      </w:r>
    </w:p>
    <w:p w:rsidR="00DC1207" w:rsidRDefault="002125FE" w:rsidP="006A6DD3">
      <w:pPr>
        <w:spacing w:after="0"/>
        <w:ind w:firstLine="720"/>
        <w:jc w:val="both"/>
      </w:pPr>
      <w:r>
        <w:t xml:space="preserve">Men were </w:t>
      </w:r>
      <w:r w:rsidR="00C75DFF">
        <w:t xml:space="preserve">the key disciplinarian, a role that they </w:t>
      </w:r>
      <w:r w:rsidR="003B2B0B">
        <w:t>have</w:t>
      </w:r>
      <w:r w:rsidR="00C75DFF">
        <w:t xml:space="preserve"> shifted in most cases to the women</w:t>
      </w:r>
      <w:r>
        <w:t xml:space="preserve">. The man of the household had to work hard, and demanded respect and obedience from his children. </w:t>
      </w:r>
      <w:r w:rsidR="00C75DFF">
        <w:t xml:space="preserve">Recently, the approach to parenting is two tiered demanding effort from both whereby love and care is valued higher than respect. </w:t>
      </w:r>
      <w:r>
        <w:t>Apart from discipline, they were not involved in nurturing for their children. The father posed as a conceptual role model for the masculine traits in their children. The boys learned to be men, and the daughters learned what masculine traits to look out for in their boyfriends and hu</w:t>
      </w:r>
      <w:r w:rsidR="000D7B21">
        <w:t>s</w:t>
      </w:r>
      <w:r>
        <w:t>bands</w:t>
      </w:r>
      <w:r w:rsidR="006A6DD3">
        <w:t xml:space="preserve"> </w:t>
      </w:r>
      <w:sdt>
        <w:sdtPr>
          <w:id w:val="-300147462"/>
          <w:citation/>
        </w:sdtPr>
        <w:sdtContent>
          <w:r w:rsidR="006A6DD3">
            <w:fldChar w:fldCharType="begin"/>
          </w:r>
          <w:r w:rsidR="006A6DD3">
            <w:instrText xml:space="preserve"> CITATION Win10 \l 1033 </w:instrText>
          </w:r>
          <w:r w:rsidR="006A6DD3">
            <w:fldChar w:fldCharType="separate"/>
          </w:r>
          <w:r w:rsidR="006A6DD3">
            <w:rPr>
              <w:noProof/>
            </w:rPr>
            <w:t>(Winter, 2010)</w:t>
          </w:r>
          <w:r w:rsidR="006A6DD3">
            <w:fldChar w:fldCharType="end"/>
          </w:r>
        </w:sdtContent>
      </w:sdt>
      <w:r>
        <w:t>.</w:t>
      </w:r>
      <w:r w:rsidR="000D7B21">
        <w:t xml:space="preserve"> </w:t>
      </w:r>
      <w:r w:rsidR="00C75DFF">
        <w:t xml:space="preserve">Though still critical as role models, men in recent times are approached because they are viewed as wiser, not because of their masculinity. </w:t>
      </w:r>
    </w:p>
    <w:p w:rsidR="00DC1207" w:rsidRDefault="000D7B21" w:rsidP="006A6DD3">
      <w:pPr>
        <w:spacing w:after="0"/>
        <w:ind w:firstLine="720"/>
        <w:jc w:val="both"/>
      </w:pPr>
      <w:r>
        <w:t>Men were not involved in any form of domestic labor</w:t>
      </w:r>
      <w:r w:rsidR="00DC1207">
        <w:t xml:space="preserve"> and jobs categorized as need care</w:t>
      </w:r>
      <w:r w:rsidR="00C75DFF">
        <w:t xml:space="preserve">, whereby recent times have seen more men opt for career paths </w:t>
      </w:r>
      <w:r w:rsidR="00DC1207">
        <w:t>in domestic chores</w:t>
      </w:r>
      <w:r w:rsidR="00C75DFF">
        <w:t>.</w:t>
      </w:r>
      <w:r w:rsidR="003B2B0B">
        <w:t xml:space="preserve"> </w:t>
      </w:r>
      <w:r w:rsidR="00C75DFF">
        <w:t xml:space="preserve">Men had just started sharing the workforce with women, whereby the latter was appointed for roles below the men, earning much less and viewed as lacking the administrative qualities of a man. </w:t>
      </w:r>
      <w:r w:rsidR="00DC1207">
        <w:t xml:space="preserve">The men wage gap has reduced due to government policy to zero, whereby the workforce values the administrative qualities of women. </w:t>
      </w:r>
    </w:p>
    <w:p w:rsidR="0021091E" w:rsidRDefault="00C75DFF" w:rsidP="006A6DD3">
      <w:pPr>
        <w:spacing w:after="0"/>
        <w:ind w:firstLine="720"/>
        <w:jc w:val="both"/>
      </w:pPr>
      <w:r>
        <w:t>Women had been allowed to vote since 1920, but for the first time their votes pulled a candidate six percent higher than the male favorite</w:t>
      </w:r>
      <w:r w:rsidR="003B2B0B">
        <w:t xml:space="preserve"> </w:t>
      </w:r>
      <w:sdt>
        <w:sdtPr>
          <w:id w:val="-1844077005"/>
          <w:citation/>
        </w:sdtPr>
        <w:sdtEndPr/>
        <w:sdtContent>
          <w:r w:rsidR="003B2B0B">
            <w:fldChar w:fldCharType="begin"/>
          </w:r>
          <w:r w:rsidR="003B2B0B">
            <w:instrText xml:space="preserve"> CITATION Win10 \l 1033 </w:instrText>
          </w:r>
          <w:r w:rsidR="003B2B0B">
            <w:fldChar w:fldCharType="separate"/>
          </w:r>
          <w:r w:rsidR="003B2B0B">
            <w:rPr>
              <w:noProof/>
            </w:rPr>
            <w:t>(Winter, 2010)</w:t>
          </w:r>
          <w:r w:rsidR="003B2B0B">
            <w:fldChar w:fldCharType="end"/>
          </w:r>
        </w:sdtContent>
      </w:sdt>
      <w:r>
        <w:t xml:space="preserve">. </w:t>
      </w:r>
      <w:r w:rsidR="00DC1207">
        <w:t xml:space="preserve">A similar scenario makes the men less in numerical value of votes in contrast to women. The changes resulted in a flood of women into the workforce and relegating most men into a viewership position. The changes have shifted the expectation of the man </w:t>
      </w:r>
      <w:r w:rsidR="00EE1B20">
        <w:t>t</w:t>
      </w:r>
      <w:r w:rsidR="00DC1207">
        <w:t>o be flexible and adaptable according to specific situations. The rise of women and their support groups has constantly victimized men</w:t>
      </w:r>
      <w:r w:rsidR="00EE1B20">
        <w:t xml:space="preserve"> in their lives today</w:t>
      </w:r>
      <w:r w:rsidR="00DC1207">
        <w:t xml:space="preserve">. </w:t>
      </w:r>
    </w:p>
    <w:p w:rsidR="0021091E" w:rsidRDefault="0021091E" w:rsidP="006A6DD3">
      <w:pPr>
        <w:spacing w:after="0"/>
      </w:pPr>
      <w:r>
        <w:br w:type="page"/>
      </w:r>
      <w:bookmarkStart w:id="0" w:name="_GoBack"/>
      <w:bookmarkEnd w:id="0"/>
    </w:p>
    <w:sdt>
      <w:sdtPr>
        <w:rPr>
          <w:rFonts w:ascii="Times New Roman" w:eastAsiaTheme="minorHAnsi" w:hAnsi="Times New Roman" w:cstheme="minorBidi"/>
          <w:b w:val="0"/>
          <w:bCs w:val="0"/>
          <w:color w:val="auto"/>
          <w:sz w:val="24"/>
          <w:szCs w:val="22"/>
          <w:lang w:eastAsia="en-US"/>
        </w:rPr>
        <w:id w:val="372121013"/>
        <w:docPartObj>
          <w:docPartGallery w:val="Bibliographies"/>
          <w:docPartUnique/>
        </w:docPartObj>
      </w:sdtPr>
      <w:sdtEndPr/>
      <w:sdtContent>
        <w:p w:rsidR="0021091E" w:rsidRPr="0021091E" w:rsidRDefault="0021091E" w:rsidP="006A6DD3">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21091E" w:rsidRDefault="0021091E" w:rsidP="006A6DD3">
              <w:pPr>
                <w:pStyle w:val="Bibliography"/>
                <w:spacing w:after="0"/>
                <w:ind w:left="720" w:hanging="720"/>
                <w:rPr>
                  <w:noProof/>
                </w:rPr>
              </w:pPr>
              <w:r>
                <w:fldChar w:fldCharType="begin"/>
              </w:r>
              <w:r>
                <w:instrText xml:space="preserve"> BIBLIOGRAPHY </w:instrText>
              </w:r>
              <w:r>
                <w:fldChar w:fldCharType="separate"/>
              </w:r>
              <w:r>
                <w:rPr>
                  <w:noProof/>
                </w:rPr>
                <w:t xml:space="preserve">Winter, N. J. (2010). Masculine republicans and feminine democrats: Gender and Americans’ explicit and implicit images of the political parties. </w:t>
              </w:r>
              <w:r>
                <w:rPr>
                  <w:i/>
                  <w:iCs/>
                  <w:noProof/>
                </w:rPr>
                <w:t>Political Behavior, 32</w:t>
              </w:r>
              <w:r>
                <w:rPr>
                  <w:noProof/>
                </w:rPr>
                <w:t>(4), 587-618.</w:t>
              </w:r>
            </w:p>
            <w:p w:rsidR="0021091E" w:rsidRDefault="0021091E" w:rsidP="006A6DD3">
              <w:pPr>
                <w:spacing w:after="0"/>
              </w:pPr>
              <w:r>
                <w:rPr>
                  <w:b/>
                  <w:bCs/>
                  <w:noProof/>
                </w:rPr>
                <w:fldChar w:fldCharType="end"/>
              </w:r>
            </w:p>
          </w:sdtContent>
        </w:sdt>
      </w:sdtContent>
    </w:sdt>
    <w:p w:rsidR="00DC1207" w:rsidRDefault="00DC1207" w:rsidP="006A6DD3">
      <w:pPr>
        <w:spacing w:after="0"/>
        <w:ind w:firstLine="720"/>
      </w:pPr>
    </w:p>
    <w:sectPr w:rsidR="00DC1207" w:rsidSect="0021091E">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8D7" w:rsidRDefault="00C818D7" w:rsidP="0021091E">
      <w:pPr>
        <w:spacing w:after="0" w:line="240" w:lineRule="auto"/>
      </w:pPr>
      <w:r>
        <w:separator/>
      </w:r>
    </w:p>
  </w:endnote>
  <w:endnote w:type="continuationSeparator" w:id="0">
    <w:p w:rsidR="00C818D7" w:rsidRDefault="00C818D7" w:rsidP="00210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8D7" w:rsidRDefault="00C818D7" w:rsidP="0021091E">
      <w:pPr>
        <w:spacing w:after="0" w:line="240" w:lineRule="auto"/>
      </w:pPr>
      <w:r>
        <w:separator/>
      </w:r>
    </w:p>
  </w:footnote>
  <w:footnote w:type="continuationSeparator" w:id="0">
    <w:p w:rsidR="00C818D7" w:rsidRDefault="00C818D7" w:rsidP="00210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1E" w:rsidRDefault="0021091E">
    <w:pPr>
      <w:pStyle w:val="Header"/>
      <w:jc w:val="right"/>
    </w:pPr>
    <w:r>
      <w:t>GENDER ROLES</w:t>
    </w:r>
    <w:r>
      <w:tab/>
    </w:r>
    <w:r>
      <w:tab/>
    </w:r>
    <w:sdt>
      <w:sdtPr>
        <w:id w:val="-1129933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1B20">
          <w:rPr>
            <w:noProof/>
          </w:rPr>
          <w:t>3</w:t>
        </w:r>
        <w:r>
          <w:rPr>
            <w:noProof/>
          </w:rPr>
          <w:fldChar w:fldCharType="end"/>
        </w:r>
      </w:sdtContent>
    </w:sdt>
  </w:p>
  <w:p w:rsidR="0021091E" w:rsidRDefault="002109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1E" w:rsidRDefault="0021091E">
    <w:pPr>
      <w:pStyle w:val="Header"/>
      <w:jc w:val="right"/>
    </w:pPr>
    <w:r>
      <w:t xml:space="preserve">Running Head: GENDER ROLES </w:t>
    </w:r>
    <w:r>
      <w:tab/>
    </w:r>
    <w:r>
      <w:tab/>
    </w:r>
    <w:sdt>
      <w:sdtPr>
        <w:id w:val="-2075500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1B20">
          <w:rPr>
            <w:noProof/>
          </w:rPr>
          <w:t>1</w:t>
        </w:r>
        <w:r>
          <w:rPr>
            <w:noProof/>
          </w:rPr>
          <w:fldChar w:fldCharType="end"/>
        </w:r>
      </w:sdtContent>
    </w:sdt>
  </w:p>
  <w:p w:rsidR="0021091E" w:rsidRDefault="00210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A06"/>
    <w:rsid w:val="000D7B21"/>
    <w:rsid w:val="00134A06"/>
    <w:rsid w:val="0021091E"/>
    <w:rsid w:val="002125FE"/>
    <w:rsid w:val="003B2B0B"/>
    <w:rsid w:val="00513C96"/>
    <w:rsid w:val="006A6DD3"/>
    <w:rsid w:val="006E6D27"/>
    <w:rsid w:val="00762BB7"/>
    <w:rsid w:val="009245F0"/>
    <w:rsid w:val="00C75DFF"/>
    <w:rsid w:val="00C818D7"/>
    <w:rsid w:val="00DC1207"/>
    <w:rsid w:val="00E55736"/>
    <w:rsid w:val="00EE1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556C4"/>
  <w15:docId w15:val="{1946B1C3-DFFD-49BA-B7CC-6B0224FC7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091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2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B0B"/>
    <w:rPr>
      <w:rFonts w:ascii="Tahoma" w:hAnsi="Tahoma" w:cs="Tahoma"/>
      <w:sz w:val="16"/>
      <w:szCs w:val="16"/>
    </w:rPr>
  </w:style>
  <w:style w:type="character" w:customStyle="1" w:styleId="Heading1Char">
    <w:name w:val="Heading 1 Char"/>
    <w:basedOn w:val="DefaultParagraphFont"/>
    <w:link w:val="Heading1"/>
    <w:uiPriority w:val="9"/>
    <w:rsid w:val="0021091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1091E"/>
  </w:style>
  <w:style w:type="paragraph" w:styleId="Header">
    <w:name w:val="header"/>
    <w:basedOn w:val="Normal"/>
    <w:link w:val="HeaderChar"/>
    <w:uiPriority w:val="99"/>
    <w:unhideWhenUsed/>
    <w:rsid w:val="00210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1E"/>
  </w:style>
  <w:style w:type="paragraph" w:styleId="Footer">
    <w:name w:val="footer"/>
    <w:basedOn w:val="Normal"/>
    <w:link w:val="FooterChar"/>
    <w:uiPriority w:val="99"/>
    <w:unhideWhenUsed/>
    <w:rsid w:val="00210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Hog82</b:Tag>
    <b:SourceType>Case</b:SourceType>
    <b:Guid>{20C3F62A-A973-449B-9F72-C3439F3E38E7}</b:Guid>
    <b:Title>Hogan v. Mississippi</b:Title>
    <b:Year>1982</b:Year>
    <b:CaseNumber>458 U.S. 718 (1982)</b:CaseNumber>
    <b:Court>Supreme Court</b:Court>
    <b:Month>July</b:Month>
    <b:Day>1</b:Day>
    <b:RefOrder>1</b:RefOrder>
  </b:Source>
  <b:Source>
    <b:Tag>Win10</b:Tag>
    <b:SourceType>JournalArticle</b:SourceType>
    <b:Guid>{B88A0D6E-CDA5-445C-9245-508156BD8B67}</b:Guid>
    <b:Title>Masculine republicans and feminine democrats: Gender and Americans’ explicit and implicit images of the political parties.</b:Title>
    <b:JournalName>Political Behavior</b:JournalName>
    <b:Year>2010</b:Year>
    <b:Pages>587-618</b:Pages>
    <b:Author>
      <b:Author>
        <b:NameList>
          <b:Person>
            <b:Last>Winter</b:Last>
            <b:Middle>JG</b:Middle>
            <b:First>Nicholas</b:First>
          </b:Person>
        </b:NameList>
      </b:Author>
    </b:Author>
    <b:Volume>32</b:Volume>
    <b:Issue>4</b:Issue>
    <b:RefOrder>2</b:RefOrder>
  </b:Source>
</b:Sources>
</file>

<file path=customXml/itemProps1.xml><?xml version="1.0" encoding="utf-8"?>
<ds:datastoreItem xmlns:ds="http://schemas.openxmlformats.org/officeDocument/2006/customXml" ds:itemID="{E7C1F2DD-EC7D-4D6A-A9F8-3B0E16A96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2019-04-22T13:29:00Z</dcterms:created>
  <dcterms:modified xsi:type="dcterms:W3CDTF">2019-04-22T13:31:00Z</dcterms:modified>
</cp:coreProperties>
</file>